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9954B">
      <w:pPr>
        <w:ind w:firstLine="0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</w:t>
      </w:r>
    </w:p>
    <w:p w14:paraId="46430F80">
      <w:pPr>
        <w:ind w:hanging="567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                 </w:t>
      </w:r>
      <w:bookmarkStart w:id="0" w:name="_GoBack"/>
      <w:bookmarkEnd w:id="0"/>
    </w:p>
    <w:p w14:paraId="15B66DC8">
      <w:pPr>
        <w:spacing w:line="280" w:lineRule="exact"/>
        <w:ind w:firstLine="0"/>
        <w:rPr>
          <w:rFonts w:ascii="Times New Roman" w:hAnsi="Times New Roman" w:eastAsia="Times New Roman" w:cs="Times New Roman"/>
          <w:b/>
          <w:bCs/>
          <w:color w:val="111111"/>
          <w:sz w:val="32"/>
          <w:szCs w:val="32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32"/>
          <w:szCs w:val="32"/>
          <w:lang w:val="ru-RU" w:eastAsia="ru-RU"/>
        </w:rPr>
        <w:t xml:space="preserve">Инструкция о порядке организации и обеспечения пропускного режима </w:t>
      </w:r>
      <w:r>
        <w:rPr>
          <w:rFonts w:ascii="Times New Roman" w:hAnsi="Times New Roman" w:eastAsia="Times New Roman" w:cs="Times New Roman"/>
          <w:b/>
          <w:sz w:val="32"/>
          <w:szCs w:val="32"/>
          <w:lang w:val="ru-RU" w:eastAsia="ru-RU" w:bidi="ar-SA"/>
        </w:rPr>
        <w:t>в государственном учреждении</w:t>
      </w:r>
      <w:r>
        <w:rPr>
          <w:rFonts w:ascii="Times New Roman" w:hAnsi="Times New Roman" w:eastAsia="Times New Roman" w:cs="Times New Roman"/>
          <w:b/>
          <w:bCs/>
          <w:color w:val="111111"/>
          <w:sz w:val="32"/>
          <w:szCs w:val="32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32"/>
          <w:lang w:val="ru-RU" w:eastAsia="ru-RU" w:bidi="ar-SA"/>
        </w:rPr>
        <w:t xml:space="preserve">образования </w:t>
      </w:r>
    </w:p>
    <w:p w14:paraId="129E41B0">
      <w:pPr>
        <w:spacing w:line="280" w:lineRule="exact"/>
        <w:ind w:firstLine="0"/>
        <w:rPr>
          <w:rFonts w:ascii="Times New Roman" w:hAnsi="Times New Roman" w:eastAsia="Times New Roman" w:cs="Times New Roman"/>
          <w:b/>
          <w:bCs/>
          <w:color w:val="111111"/>
          <w:sz w:val="32"/>
          <w:szCs w:val="32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val="ru-RU" w:eastAsia="ru-RU" w:bidi="ar-SA"/>
        </w:rPr>
        <w:t>«Санаторная школа-интернат для детей с заболеваниями костно- мышечной системы и соединительной ткани г. Гомеля»</w:t>
      </w:r>
    </w:p>
    <w:p w14:paraId="5C4AC0F9">
      <w:pPr>
        <w:ind w:firstLine="0"/>
        <w:rPr>
          <w:rFonts w:ascii="Times New Roman" w:hAnsi="Times New Roman" w:cs="Times New Roman"/>
          <w:sz w:val="30"/>
          <w:szCs w:val="30"/>
          <w:lang w:val="ru-RU"/>
        </w:rPr>
      </w:pPr>
    </w:p>
    <w:p w14:paraId="3AD9E799">
      <w:pPr>
        <w:pStyle w:val="36"/>
        <w:jc w:val="both"/>
        <w:rPr>
          <w:rFonts w:ascii="Times New Roman" w:hAnsi="Times New Roman" w:eastAsia="Times New Roman" w:cs="Times New Roman"/>
          <w:b/>
          <w:color w:val="111111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30"/>
          <w:szCs w:val="30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b/>
          <w:color w:val="111111"/>
          <w:sz w:val="30"/>
          <w:szCs w:val="30"/>
          <w:u w:val="single"/>
          <w:lang w:val="ru-RU" w:eastAsia="ru-RU"/>
        </w:rPr>
        <w:t>Общие положения</w:t>
      </w:r>
    </w:p>
    <w:p w14:paraId="5496BBF0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Настоящая Инструкция о порядке организации и обеспечения пропускного режима в государственном учреждении образования «Санаторная школа-интернат для детей с заболеваниями костно-мышечной системы и соединительной ткани г. Гомеля» (далее – Инструкция) разработана в соответствии с главой 4 «Организация пропускного режима в учреждении общего среднего образования» Государственного школьного стандарта (одобрен Постановлением коллегии Министерства образования Республики Беларусь от 10.05.2022 № 4.11, Правилами безопасности организации образовательного процесса, организации воспитательного процесса при реализации образовательных программ общего среднего образования, утвержденными Постановлением Министерства образования Республики Беларусь от 03.08.2022 № 227 (в ред. постановления Минобразования от 01.08.2025 № 136).</w:t>
      </w:r>
    </w:p>
    <w:p w14:paraId="35B4BA7C">
      <w:pPr>
        <w:pStyle w:val="36"/>
        <w:jc w:val="both"/>
        <w:rPr>
          <w:rFonts w:ascii="Times New Roman" w:hAnsi="Times New Roman" w:eastAsia="Times New Roman" w:cs="Times New Roman"/>
          <w:b/>
          <w:color w:val="111111"/>
          <w:sz w:val="30"/>
          <w:szCs w:val="30"/>
          <w:lang w:val="ru-RU" w:eastAsia="ru-RU"/>
        </w:rPr>
      </w:pPr>
    </w:p>
    <w:p w14:paraId="7162E7C8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>Пропускной режим – порядок, обеспечиваемый совокупностью мероприятий и правил, исключающих возможность бесконтрольного входа (выхода) лиц, въезда (выезда) транспортных средств, вноса (выноса), ввоза (вывоза) имущества на территорию учреждения общего среднего образования (с территории учреждения общего среднего образования), устанавливаемый в целях защиты учреждения общего среднего образования от противоправных посягательств.</w:t>
      </w:r>
    </w:p>
    <w:p w14:paraId="7A62E175">
      <w:pPr>
        <w:numPr>
          <w:ilvl w:val="0"/>
          <w:numId w:val="1"/>
        </w:numPr>
        <w:shd w:val="clear" w:color="auto" w:fill="FFFFFF"/>
        <w:ind w:left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30"/>
          <w:szCs w:val="30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0"/>
          <w:szCs w:val="30"/>
          <w:u w:val="single"/>
          <w:lang w:eastAsia="ru-RU"/>
        </w:rPr>
        <w:t>Организация пропускного режима</w:t>
      </w:r>
      <w:r>
        <w:rPr>
          <w:rFonts w:ascii="Times New Roman" w:hAnsi="Times New Roman" w:eastAsia="Times New Roman" w:cs="Times New Roman"/>
          <w:b/>
          <w:bCs/>
          <w:color w:val="000000"/>
          <w:sz w:val="30"/>
          <w:szCs w:val="30"/>
          <w:u w:val="single"/>
          <w:lang w:val="ru-RU" w:eastAsia="ru-RU"/>
        </w:rPr>
        <w:t>.</w:t>
      </w:r>
    </w:p>
    <w:p w14:paraId="3E7044CF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>2.1.</w:t>
      </w:r>
      <w:r>
        <w:rPr>
          <w:rFonts w:ascii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hAnsi="Times New Roman" w:cs="Times New Roman"/>
          <w:sz w:val="30"/>
          <w:szCs w:val="30"/>
          <w:lang w:val="ru-RU" w:eastAsia="ru-RU"/>
        </w:rPr>
        <w:t>Ответственность за осуществление пропускного режима в школе возлагается на вахтера, сторожа, дежурного администратора, руководителя или лица, его заменяющего.</w:t>
      </w:r>
    </w:p>
    <w:p w14:paraId="740C840D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>2.2. Выполнение требований настоящей Инструкции обязательно для всех работников, постоянно или временно работающих в школе, обучающихся и их законных представителей, всех юридических и физических лиц, осуществляющих свою деятельность или находящихся по другим причинам на территории школы.</w:t>
      </w:r>
    </w:p>
    <w:p w14:paraId="1F32D22C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>2.3. Работники школы, обучающиеся и их законные представители, представители обслуживающих организаций и иные лица должны быть ознакомлены с разработанной и утвержденной Инструкцией. В целях ознакомления Инструкция размещается на информационных стендах в холле первого этажа учебного корпуса и спального корпуса и на официальном Интернет-сайте.</w:t>
      </w:r>
    </w:p>
    <w:p w14:paraId="7BB5A7BD">
      <w:pPr>
        <w:numPr>
          <w:ilvl w:val="0"/>
          <w:numId w:val="2"/>
        </w:numPr>
        <w:shd w:val="clear" w:color="auto" w:fill="FFFFFF"/>
        <w:ind w:left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30"/>
          <w:szCs w:val="30"/>
          <w:u w:val="single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0"/>
          <w:szCs w:val="30"/>
          <w:u w:val="single"/>
          <w:lang w:val="ru-RU" w:eastAsia="ru-RU"/>
        </w:rPr>
        <w:t>Порядок допуска в здания учреждения образования работников, обучающихся и их законных представителей, представителей обслуживающих организаций и иных лиц.</w:t>
      </w:r>
    </w:p>
    <w:p w14:paraId="02F101FD">
      <w:pPr>
        <w:tabs>
          <w:tab w:val="left" w:pos="99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3.1. Вход на территорию школы осуществляется в дневное время с 06-30 до 21-00. В ночное время ворота закрываются на замки.</w:t>
      </w:r>
    </w:p>
    <w:p w14:paraId="72E5F1FE">
      <w:pPr>
        <w:tabs>
          <w:tab w:val="left" w:pos="99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0"/>
        <w:jc w:val="both"/>
        <w:rPr>
          <w:rFonts w:ascii="Times New Roman" w:hAnsi="Times New Roman" w:eastAsia="Times New Roman" w:cs="Times New Roman"/>
          <w:color w:val="111111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color w:val="111111"/>
          <w:sz w:val="30"/>
          <w:szCs w:val="30"/>
          <w:lang w:val="ru-RU" w:eastAsia="ru-RU"/>
        </w:rPr>
        <w:t>3.1. Пропуск лиц на территорию, в здание учебного корпуса осуществляется вахтером, сторожем учебного корпуса. Пропуск лиц в здание спального корпуса - вахтером, сторожем спального корпуса.</w:t>
      </w:r>
    </w:p>
    <w:p w14:paraId="7A81881F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>3.2. Законные представители обучающихся, посетители допускаются в здания школы  в установленное графиком работы учреждения время при предъявлении документа, удостоверяющего личность, регистрации данных вахтером или сторожем в Журнале учета посетителей с указанием цели посещения.</w:t>
      </w:r>
    </w:p>
    <w:p w14:paraId="564FFEED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 xml:space="preserve">3.3. </w:t>
      </w:r>
      <w:r>
        <w:rPr>
          <w:rFonts w:ascii="Times New Roman" w:hAnsi="Times New Roman" w:cs="Times New Roman"/>
          <w:sz w:val="30"/>
          <w:szCs w:val="30"/>
          <w:lang w:val="ru-RU"/>
        </w:rPr>
        <w:t>Посетители, отказывающиеся предъявить документы, назвать цель посещения, пройти досмотровые мероприятия, лица с явными признаками алкогольного или наркотического опьянения, а также лица с животными на территорию и в здания школы не допускаются.</w:t>
      </w:r>
    </w:p>
    <w:p w14:paraId="55F3B911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>3.4. Круглосуточный беспрепятственный допуск на территорию и в здания школы разрешается: руководителю учреждения, его заместителям; представителям обслуживающих организаций при возникновении аварийных ситуаций. При необходимости, допуск на территорию и  в здания школы иных лиц осуществляется с разрешения руководителя учреждения или лица, исполняющего его обязанности.</w:t>
      </w:r>
    </w:p>
    <w:p w14:paraId="020F9B65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ru-RU" w:eastAsia="ru-RU"/>
        </w:rPr>
        <w:t>3.5. </w:t>
      </w:r>
      <w:r>
        <w:rPr>
          <w:rFonts w:ascii="Times New Roman" w:hAnsi="Times New Roman" w:cs="Times New Roman"/>
          <w:sz w:val="30"/>
          <w:szCs w:val="30"/>
          <w:lang w:val="ru-RU" w:eastAsia="ru-RU"/>
        </w:rPr>
        <w:t>На территорию и в здания школы запрещается вносить (ввозить):</w:t>
      </w:r>
    </w:p>
    <w:p w14:paraId="2BC9197B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3.5.1. Все типы оружия, а также любые другие предметы, способные или кажущиеся способными к выбросу снаряда или причинению ущерба, включая:</w:t>
      </w:r>
    </w:p>
    <w:p w14:paraId="5CE34878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огнестрельное оружие (пистолеты, револьверы, винтовки, газовое оружие, обрезы и т.п.);</w:t>
      </w:r>
    </w:p>
    <w:p w14:paraId="16600AB3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пневматическое оружие (пневматические пистолеты, винтовки, шариковые ружья и т.п.);</w:t>
      </w:r>
    </w:p>
    <w:p w14:paraId="7D87261A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холодное и метательное оружие (сабли, мечи, кистени, кастеты, арбалеты, сюрикены (металлические звезды), бумеранги, катапульты, гарпуны, копья, стрелы, дротики, другие специально изготовленные для использования в качестве оружия предметы ударно-дробящего и метательного действия);</w:t>
      </w:r>
    </w:p>
    <w:p w14:paraId="44CDB2AC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сигнальное оружие (сигнальные и стартовые пистолеты и т.п.);</w:t>
      </w:r>
    </w:p>
    <w:p w14:paraId="224C5ACF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составные части и компоненты огнестрельного оружия;</w:t>
      </w:r>
    </w:p>
    <w:p w14:paraId="6644875F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приспособления для выбрасывания мячей;</w:t>
      </w:r>
    </w:p>
    <w:p w14:paraId="6E0A2EFC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оглушающие или ударяющие устройства;</w:t>
      </w:r>
    </w:p>
    <w:p w14:paraId="17B973D5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конструктивно сходные с оружием изделия (изделия хозяйственно-бытового и производственного назначения, муляжи и макеты, имитирующие внешний вид оружия и боеприпасов, спортивные снаряды, конструктивно сходные с оружием и боеприпасами), например, зажигалки, игрушки, сувениры, выполненные в виде огнестрельного оружия.</w:t>
      </w:r>
    </w:p>
    <w:p w14:paraId="409D76A4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3.5.2. Колющие или режущие предметы хозяйственно-бытового и производственного назначения, способные к причинению ущерба, включая:</w:t>
      </w:r>
    </w:p>
    <w:p w14:paraId="73DD3742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опоры и тесаки, ледорубы, мачете;</w:t>
      </w:r>
    </w:p>
    <w:p w14:paraId="089DDC56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- ножи с выдвижным или выбрасываемым лезвием любой длинны; </w:t>
      </w:r>
    </w:p>
    <w:p w14:paraId="2B1A7E60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ножи, сделанные из металла или другого достаточно прочного материала, которые могут использоваться как потенциальное оружие с лезвиями любой длинны;</w:t>
      </w:r>
    </w:p>
    <w:p w14:paraId="326EE605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открытые бритвы и лезвия;</w:t>
      </w:r>
    </w:p>
    <w:p w14:paraId="637B09AF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скальпели, ножницы.</w:t>
      </w:r>
    </w:p>
    <w:p w14:paraId="022F5D70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3.5.3. Любые взрывчатые и легковоспламеняющиеся вещества, которые представляют опасность для здоровья граждан, а также угрожающие безопасности охраняемого объекта, включая:</w:t>
      </w:r>
    </w:p>
    <w:p w14:paraId="6E204383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боеприпасы, боеголовки;</w:t>
      </w:r>
    </w:p>
    <w:p w14:paraId="66CAF0C6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детонаторы и запалы;</w:t>
      </w:r>
    </w:p>
    <w:p w14:paraId="1283DA56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взрывчатые вещества и взрывные устройства;</w:t>
      </w:r>
    </w:p>
    <w:p w14:paraId="675BD920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копии и имитации взрывчатых веществ или взрывных устройств;</w:t>
      </w:r>
    </w:p>
    <w:p w14:paraId="49A59031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мины и другие инженерные боеприпасы, гранаты всех типов;</w:t>
      </w:r>
    </w:p>
    <w:p w14:paraId="6F999365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газы и газовые контейнеры;</w:t>
      </w:r>
    </w:p>
    <w:p w14:paraId="71B88399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фейерверки, осветительные ракеты в любой форме и другие пиротехнические средства;</w:t>
      </w:r>
    </w:p>
    <w:p w14:paraId="4E9D72CD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самовозгорающиеся спички;</w:t>
      </w:r>
    </w:p>
    <w:p w14:paraId="094A03CF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канистры или патроны, способные производить дым;</w:t>
      </w:r>
    </w:p>
    <w:p w14:paraId="7780CDCC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огнеопасное жидкое топливо;</w:t>
      </w:r>
    </w:p>
    <w:p w14:paraId="236414C1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спиртосодержащие легковоспламеняющиеся жидкости.</w:t>
      </w:r>
    </w:p>
    <w:p w14:paraId="517CFD83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3.5.4. Любые химические и ядовитые вещества, которые представляют опасность для здоровья граждан, а также угрожающие безопасности охраняемого объекта, включая:</w:t>
      </w:r>
    </w:p>
    <w:p w14:paraId="43167CC8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кислоты и щелочи, например, «влажные» (способные к утечке) аккумуляторные батареи;</w:t>
      </w:r>
    </w:p>
    <w:p w14:paraId="50BDD79A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коррозийные или отбеливающие вещества, например, ртуть, хлор;</w:t>
      </w:r>
    </w:p>
    <w:p w14:paraId="1E050BB5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газовые баллончики, выводящие человека из строя, например, слезоточивый газ, перцовые распылители;</w:t>
      </w:r>
    </w:p>
    <w:p w14:paraId="429EF3A6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материал, способный к самовоспламенению или окислению.</w:t>
      </w:r>
    </w:p>
    <w:p w14:paraId="66F5F96D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3.5.5. Иное (алкоголь, табачные изделия, электронные системы курения, наркотики, азартные принадлежности).</w:t>
      </w:r>
    </w:p>
    <w:p w14:paraId="056EA770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3.5.6. С оружием, боеприпасами и специальными средствами пропускаются на объект сотрудники:</w:t>
      </w:r>
    </w:p>
    <w:p w14:paraId="011A2931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Службы безопасности Президента Республики Беларусь;</w:t>
      </w:r>
    </w:p>
    <w:p w14:paraId="63AAE470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Государственной фельдъегерской службы Республики Беларусь;</w:t>
      </w:r>
    </w:p>
    <w:p w14:paraId="2E0A79E7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сотрудники военизированных организаций и воинских формирований Республики Беларусь при выполнении ими служебных задач;</w:t>
      </w:r>
    </w:p>
    <w:p w14:paraId="62F3505B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групп задержания подразделений Департамента охраны МВД Республики Беларусь – при срабатывании средств охранной и тревожной сигнализации;</w:t>
      </w:r>
    </w:p>
    <w:p w14:paraId="2B5EB12A">
      <w:pPr>
        <w:pStyle w:val="24"/>
        <w:ind w:left="0" w:firstLine="0"/>
        <w:jc w:val="both"/>
        <w:rPr>
          <w:rFonts w:ascii="Times New Roman" w:hAnsi="Times New Roman" w:eastAsia="Times New Roman" w:cs="Times New Roman"/>
          <w:color w:val="111111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color w:val="111111"/>
          <w:sz w:val="30"/>
          <w:szCs w:val="30"/>
          <w:lang w:val="ru-RU" w:eastAsia="ru-RU"/>
        </w:rPr>
        <w:t>3.6. Обо всех случаях (фактах) нарушений пропускного режима вахтер, сторож сообщает директору школы для принятия необходимых мер.</w:t>
      </w:r>
    </w:p>
    <w:p w14:paraId="6ABF66A1">
      <w:pPr>
        <w:pStyle w:val="24"/>
        <w:ind w:left="0" w:firstLine="0"/>
        <w:jc w:val="both"/>
        <w:rPr>
          <w:rFonts w:ascii="Times New Roman" w:hAnsi="Times New Roman" w:eastAsia="Times New Roman" w:cs="Times New Roman"/>
          <w:color w:val="111111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color w:val="111111"/>
          <w:sz w:val="30"/>
          <w:szCs w:val="30"/>
          <w:lang w:val="ru-RU" w:eastAsia="ru-RU"/>
        </w:rPr>
        <w:t>3.7. Для осуществления пропускного режима в школе оборудована система контроля и управление доступом. Вахта учебного корпуса оснащена домофонной системой, видеоконтролем и тревожной кнопкой. Вахта спального корпуса оснащена тревожной кнопкой.</w:t>
      </w:r>
    </w:p>
    <w:p w14:paraId="4BD12E8A">
      <w:pPr>
        <w:numPr>
          <w:ilvl w:val="0"/>
          <w:numId w:val="3"/>
        </w:numPr>
        <w:shd w:val="clear" w:color="auto" w:fill="FFFFFF"/>
        <w:ind w:left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30"/>
          <w:szCs w:val="30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0"/>
          <w:szCs w:val="30"/>
          <w:u w:val="single"/>
          <w:lang w:eastAsia="ru-RU"/>
        </w:rPr>
        <w:t>Пропускной режим для учащихся</w:t>
      </w:r>
      <w:r>
        <w:rPr>
          <w:rFonts w:ascii="Times New Roman" w:hAnsi="Times New Roman" w:eastAsia="Times New Roman" w:cs="Times New Roman"/>
          <w:b/>
          <w:bCs/>
          <w:color w:val="000000"/>
          <w:sz w:val="30"/>
          <w:szCs w:val="30"/>
          <w:u w:val="single"/>
          <w:lang w:val="ru-RU" w:eastAsia="ru-RU"/>
        </w:rPr>
        <w:t>.</w:t>
      </w:r>
    </w:p>
    <w:p w14:paraId="32F34E3B">
      <w:pPr>
        <w:shd w:val="clear" w:color="auto" w:fill="FFFFFF"/>
        <w:ind w:firstLine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 w:bidi="ar-SA"/>
        </w:rPr>
        <w:t>4.1. Начало учебных занятий для учащихся 3-9 классов школе в 08:30.Учащиеся допускаются в здание школы в 08:20 только в сопровождении воспитателя.</w:t>
      </w:r>
    </w:p>
    <w:p w14:paraId="3B0D0F11">
      <w:pPr>
        <w:ind w:firstLine="0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 w:bidi="ar-SA"/>
        </w:rPr>
        <w:t xml:space="preserve">4.2. Вход учащихся на учебные занятия и обратно в спальный корпус осуществляется только в сопровождении педагогических работников, медицинских работников (в случае необходимости). </w:t>
      </w:r>
    </w:p>
    <w:p w14:paraId="7F07CCA6">
      <w:pPr>
        <w:ind w:firstLine="0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 w:bidi="ar-SA"/>
        </w:rPr>
        <w:t>4.3.Вход учащихся допускается в здание учебного на платные образовательные услуги, объединения по интересам, внеклассные и внешкольные мероприятия, репетиции и др.  в сопровождении лиц, ответственных за проведение данных занятий и по окончании данных мероприятий  лицами, ответственными за проведение данных мероприятий, обеспечивается передача учащихся воспитателям.</w:t>
      </w:r>
    </w:p>
    <w:p w14:paraId="6942F576">
      <w:pPr>
        <w:ind w:firstLine="0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 w:bidi="ar-SA"/>
        </w:rPr>
        <w:t>4.4. Покидать школу учащемуся разрешается только по уважительной причине на основании заявления законного представителя и в его сопровождении. Заявление законного представителя визируется директором школы или дежурным администратором.</w:t>
      </w:r>
    </w:p>
    <w:p w14:paraId="48CFA521">
      <w:pPr>
        <w:ind w:firstLine="0"/>
        <w:jc w:val="both"/>
        <w:rPr>
          <w:rFonts w:ascii="Times New Roman" w:hAnsi="Times New Roman" w:eastAsia="Times New Roman" w:cs="Times New Roman"/>
          <w:color w:val="111111"/>
          <w:sz w:val="30"/>
          <w:szCs w:val="30"/>
          <w:lang w:val="ru-RU"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 w:bidi="ar-SA"/>
        </w:rPr>
        <w:t xml:space="preserve">4.5. 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lang w:val="ru-RU" w:eastAsia="ru-RU"/>
        </w:rPr>
        <w:t xml:space="preserve">Учащиеся , в случае нарушения правил внутреннего распорядка для учащихся, могут быть препровождены к классному руководителю, воспитателю, дежурному администратору. </w:t>
      </w:r>
    </w:p>
    <w:p w14:paraId="60FEC717">
      <w:pPr>
        <w:ind w:firstLine="0"/>
        <w:jc w:val="both"/>
        <w:rPr>
          <w:rFonts w:ascii="Times New Roman" w:hAnsi="Times New Roman" w:eastAsia="Times New Roman" w:cs="Times New Roman"/>
          <w:b/>
          <w:sz w:val="30"/>
          <w:szCs w:val="30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sz w:val="30"/>
          <w:szCs w:val="30"/>
          <w:lang w:val="ru-RU" w:eastAsia="ru-RU" w:bidi="ar-SA"/>
        </w:rPr>
        <w:t xml:space="preserve">5. </w:t>
      </w:r>
      <w:r>
        <w:rPr>
          <w:rFonts w:ascii="Times New Roman" w:hAnsi="Times New Roman" w:eastAsia="Times New Roman" w:cs="Times New Roman"/>
          <w:b/>
          <w:sz w:val="30"/>
          <w:szCs w:val="30"/>
          <w:u w:val="single"/>
          <w:lang w:val="ru-RU" w:eastAsia="ru-RU" w:bidi="ar-SA"/>
        </w:rPr>
        <w:t>Пропускной режим для работников.</w:t>
      </w:r>
    </w:p>
    <w:p w14:paraId="2928B0F9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>5.1. Педагогам рекомендовано прибывать в школу не позднее, чем за 15 минут до начала образовательного процесса, дежурства.</w:t>
      </w:r>
    </w:p>
    <w:p w14:paraId="1919FE5A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>5.2. В отдельных случаях, в соответствии с расписанием, утвержденным руководителем учреждения, учебные занятия конкретного педагога могут начинаться не с первого урока (во всех случаях педагог обязан прийти в школу не позднее, чем за 15 минут до начала его первого урока).</w:t>
      </w:r>
    </w:p>
    <w:p w14:paraId="153F7786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>5.3. Педагогический работник  обязан заранее предупредить руководителя, дежурного администратора, вахтера или сторожа о времени запланированных встреч с отдельными законными представителями, а также о времени и месте проведения родительских собраний.</w:t>
      </w:r>
    </w:p>
    <w:p w14:paraId="3ED90554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>5.4. Остальные работники приходят в учреждение образования в соответствии с графиком работы, утвержденным руководителем.</w:t>
      </w:r>
    </w:p>
    <w:p w14:paraId="26AE4374">
      <w:pPr>
        <w:ind w:firstLine="0"/>
        <w:jc w:val="both"/>
        <w:rPr>
          <w:rFonts w:ascii="Times New Roman" w:hAnsi="Times New Roman" w:eastAsia="Times New Roman" w:cs="Times New Roman"/>
          <w:b/>
          <w:sz w:val="30"/>
          <w:szCs w:val="30"/>
          <w:lang w:val="ru-RU" w:eastAsia="ru-RU" w:bidi="ar-SA"/>
        </w:rPr>
      </w:pPr>
    </w:p>
    <w:p w14:paraId="065E8E1D">
      <w:pPr>
        <w:ind w:firstLine="0"/>
        <w:jc w:val="both"/>
        <w:rPr>
          <w:rFonts w:ascii="Times New Roman" w:hAnsi="Times New Roman" w:eastAsia="Times New Roman" w:cs="Times New Roman"/>
          <w:b/>
          <w:sz w:val="30"/>
          <w:szCs w:val="30"/>
          <w:lang w:val="ru-RU" w:eastAsia="ru-RU" w:bidi="ar-SA"/>
        </w:rPr>
      </w:pPr>
    </w:p>
    <w:p w14:paraId="747EA142">
      <w:pPr>
        <w:ind w:firstLine="0"/>
        <w:jc w:val="both"/>
        <w:rPr>
          <w:rFonts w:ascii="Times New Roman" w:hAnsi="Times New Roman" w:eastAsia="Times New Roman" w:cs="Times New Roman"/>
          <w:b/>
          <w:sz w:val="30"/>
          <w:szCs w:val="30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sz w:val="30"/>
          <w:szCs w:val="30"/>
          <w:lang w:val="ru-RU" w:eastAsia="ru-RU" w:bidi="ar-SA"/>
        </w:rPr>
        <w:t xml:space="preserve">6. </w:t>
      </w:r>
      <w:r>
        <w:rPr>
          <w:rFonts w:ascii="Times New Roman" w:hAnsi="Times New Roman" w:eastAsia="Times New Roman" w:cs="Times New Roman"/>
          <w:b/>
          <w:sz w:val="30"/>
          <w:szCs w:val="30"/>
          <w:u w:val="single"/>
          <w:lang w:val="ru-RU" w:eastAsia="ru-RU" w:bidi="ar-SA"/>
        </w:rPr>
        <w:t>Пропускной режим для законных представителей учащихся.</w:t>
      </w:r>
    </w:p>
    <w:p w14:paraId="38FD600E">
      <w:pPr>
        <w:ind w:firstLine="0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 w:bidi="ar-SA"/>
        </w:rPr>
        <w:t>6.1. Законные представители учащихся допускаются в учебный и спальный корпуса школы с 07:30 до 21:00 при предъявлении вахтеру, сторожу документа, удостоверяющего личность.</w:t>
      </w:r>
    </w:p>
    <w:p w14:paraId="6B5AD552">
      <w:pPr>
        <w:ind w:firstLine="0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 w:bidi="ar-SA"/>
        </w:rPr>
        <w:t>6.2. Для встречи с учащимися, педагогами или администрацией школы законные представители сообщают вахтеру, сторожу учебного корпуса фамилию, имя, отчество своего ребенка, класс, в котором он учится, записываются в Журнале учета посетителей.</w:t>
      </w:r>
    </w:p>
    <w:p w14:paraId="16B69BA2">
      <w:pPr>
        <w:ind w:firstLine="0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 w:bidi="ar-SA"/>
        </w:rPr>
        <w:t>6.3. С педагогическими работниками законные представители встречаются после учебных занятий или, в экстренных ситуациях, на перемене в фойе на 1 этаже учебного корпуса. Для этого вахтер сообщает дежурному администратору о приходе законного представителя. Дежурный администратор сопровождает законного представителя к учителю, воспитателю.</w:t>
      </w:r>
    </w:p>
    <w:p w14:paraId="767D5E9B">
      <w:pPr>
        <w:ind w:firstLine="0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 w:bidi="ar-SA"/>
        </w:rPr>
        <w:t>6.4. Посещать спальный корпус законным представителям разрешается только в присутствии воспитателей. Для встречи с воспитателями или учащимися законные представители сообщают вахтеру, сторожу спального корпуса фамилию, имя, отчество своего ребенка, класс, в котором он учится, записываются в Журнале учета посетителей.</w:t>
      </w:r>
    </w:p>
    <w:p w14:paraId="42A34876">
      <w:pPr>
        <w:ind w:firstLine="0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 w:bidi="ar-SA"/>
        </w:rPr>
        <w:t>6.5. Законным представителям не разрешается проходить в школу с крупногабаритными сумками. Сумки необходимо оставить на посту охраны и разрешить вахтеру, сторожу их осмотреть.</w:t>
      </w:r>
    </w:p>
    <w:p w14:paraId="0D1F9CEE">
      <w:pPr>
        <w:ind w:firstLine="0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 w:bidi="ar-SA"/>
        </w:rPr>
        <w:t>6.6. Законным представителям запрещено подниматься в учебные классы, ходить по коридорам школы. Законные представители ожидают учащихся только в фойе школы.</w:t>
      </w:r>
    </w:p>
    <w:p w14:paraId="10D40392">
      <w:pPr>
        <w:ind w:firstLine="0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 w:eastAsia="ru-RU" w:bidi="ar-SA"/>
        </w:rPr>
        <w:t>6.7.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 В случае отказа законного представителя в проведении досмотра крупногабаритной сумки, а также, если законный представитель не сообщает цель своего прибытия, нарушает общественный порядок, высказывает угрозы в адрес сотрудников объекта, либо иных лиц, находящихся на объекте, либо его территории, вахтер (сторож) не допускает данного посетителя на территорию и здания школы, о чем незамедлительно сообщает директору школы, а в случае его отсутствия – дежурному администратору. В случае необходимости, с использованием ручной системы тревожной сигнализации, вызывает наряд группы задержания и действует в соответствии с действующим законодательством Республики Беларусь. </w:t>
      </w:r>
    </w:p>
    <w:p w14:paraId="3099B8DA">
      <w:pPr>
        <w:ind w:firstLine="0"/>
        <w:jc w:val="both"/>
        <w:rPr>
          <w:rFonts w:ascii="Times New Roman" w:hAnsi="Times New Roman" w:eastAsia="Times New Roman" w:cs="Times New Roman"/>
          <w:b/>
          <w:sz w:val="30"/>
          <w:szCs w:val="30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sz w:val="30"/>
          <w:szCs w:val="30"/>
          <w:lang w:val="ru-RU" w:eastAsia="ru-RU" w:bidi="ar-SA"/>
        </w:rPr>
        <w:t xml:space="preserve">7. </w:t>
      </w:r>
      <w:r>
        <w:rPr>
          <w:rFonts w:ascii="Times New Roman" w:hAnsi="Times New Roman" w:eastAsia="Times New Roman" w:cs="Times New Roman"/>
          <w:b/>
          <w:sz w:val="30"/>
          <w:szCs w:val="30"/>
          <w:u w:val="single"/>
          <w:lang w:val="ru-RU" w:eastAsia="ru-RU" w:bidi="ar-SA"/>
        </w:rPr>
        <w:t>Пропускной режим для вышестоящих организаций, контрольных и надзорных органов и других посетителей.</w:t>
      </w:r>
    </w:p>
    <w:p w14:paraId="1455619C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>7.1. Лица, не связанные с образовательным процессом, посещающие учреждение по служебной необходимости, пропускаются при предъявлении документа, удостоверяющего личность, после записи в Журнале учета посетителей и только в сопровождении представителя учреждения образования.</w:t>
      </w:r>
    </w:p>
    <w:p w14:paraId="2A8E4C0E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>7.2. Должностные лица, прибывшие в учреждение образования с проверкой, пропускаются при предъявлении документа, удостоверяющего личность, либо распорядительного документа, подтверждающего причину прибытия после регистрации в Журнале учета посетителей и только в сопровождении представителя учреждения образования.</w:t>
      </w:r>
    </w:p>
    <w:p w14:paraId="30087946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>7.3.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lang w:val="ru-RU" w:eastAsia="ru-RU"/>
        </w:rPr>
        <w:t xml:space="preserve"> Представители средств массовой информации пропускаются на территорию школы только по согласованию с директором школы, в обязательном сопровождении директора школы либо его заместителя по предъявлению служебного удостоверения.</w:t>
      </w:r>
    </w:p>
    <w:p w14:paraId="50213125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>7.4. Группы лиц, посещающих учреждение для проведения и участия в массовых мероприятиях, семинарах, конференциях, смотрах и т.п., допускаются в здание учреждения при предъявлении документа, удостоверяющего личность по спискам посетителей, утверждённым руководителем учреждения образования.</w:t>
      </w:r>
    </w:p>
    <w:p w14:paraId="2467338E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>7.5. В случае возникновения конфликтных ситуаций, связанных с допуском посетителей в здание школы, вахтер(сторож) действует по указанию руководителя или лица его заменяющего.</w:t>
      </w:r>
    </w:p>
    <w:p w14:paraId="2631A3A2">
      <w:pPr>
        <w:pStyle w:val="36"/>
        <w:jc w:val="both"/>
        <w:rPr>
          <w:rFonts w:ascii="Times New Roman" w:hAnsi="Times New Roman" w:cs="Times New Roman"/>
          <w:b/>
          <w:sz w:val="30"/>
          <w:szCs w:val="30"/>
          <w:u w:val="single"/>
          <w:lang w:val="ru-RU" w:eastAsia="ru-RU"/>
        </w:rPr>
      </w:pPr>
      <w:r>
        <w:rPr>
          <w:rFonts w:ascii="Times New Roman" w:hAnsi="Times New Roman" w:cs="Times New Roman"/>
          <w:b/>
          <w:sz w:val="30"/>
          <w:szCs w:val="30"/>
          <w:u w:val="single"/>
          <w:lang w:val="ru-RU" w:eastAsia="ru-RU" w:bidi="ar-SA"/>
        </w:rPr>
        <w:t>8.</w:t>
      </w:r>
      <w:r>
        <w:rPr>
          <w:rFonts w:ascii="Times New Roman" w:hAnsi="Times New Roman" w:cs="Times New Roman"/>
          <w:b/>
          <w:sz w:val="30"/>
          <w:szCs w:val="30"/>
          <w:u w:val="single"/>
          <w:lang w:val="ru-RU" w:eastAsia="ru-RU"/>
        </w:rPr>
        <w:t xml:space="preserve"> Пропускной режим для транспорта.</w:t>
      </w:r>
    </w:p>
    <w:p w14:paraId="595F378C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>8.1. Ворота для въезда автотранспорта на территорию школы открываются только по согласованию с руководителем или лицом его заменяющим.</w:t>
      </w:r>
    </w:p>
    <w:p w14:paraId="34E2CA74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>8.2. Допуск служебного автотранспорта на территорию школы (вывоз твердых бытовых отходов, доставка продуктов, иное) осуществляется согласно графику при предъявлении товарно-транспортной накладной и (или) путевого листа.</w:t>
      </w:r>
    </w:p>
    <w:p w14:paraId="7B7DA0C0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>8.3. Личный автотранспорт на территорию школы не допускается.</w:t>
      </w:r>
    </w:p>
    <w:p w14:paraId="1D8CD313">
      <w:pPr>
        <w:pStyle w:val="36"/>
        <w:jc w:val="both"/>
        <w:rPr>
          <w:rFonts w:ascii="Times New Roman" w:hAnsi="Times New Roman" w:cs="Times New Roman"/>
          <w:sz w:val="30"/>
          <w:szCs w:val="30"/>
          <w:lang w:val="ru-RU" w:eastAsia="ru-RU" w:bidi="ar-SA"/>
        </w:rPr>
      </w:pPr>
      <w:r>
        <w:rPr>
          <w:rFonts w:ascii="Times New Roman" w:hAnsi="Times New Roman" w:cs="Times New Roman"/>
          <w:sz w:val="30"/>
          <w:szCs w:val="30"/>
          <w:lang w:val="ru-RU" w:eastAsia="ru-RU" w:bidi="ar-SA"/>
        </w:rPr>
        <w:t>8.4. Обо всех случаях въезда транспорта на территорию школы, длительного нахождения на территории или в непосредственной близости от школы транспортных средств, вызывающих подозрение, ответственный за въезд/выезд автотранспорта информирует директора школы (лицо, его замещающее) о данном факте.</w:t>
      </w:r>
    </w:p>
    <w:p w14:paraId="3E8A33FA">
      <w:pPr>
        <w:pStyle w:val="36"/>
        <w:tabs>
          <w:tab w:val="left" w:pos="142"/>
        </w:tabs>
        <w:jc w:val="both"/>
        <w:rPr>
          <w:rFonts w:ascii="Times New Roman" w:hAnsi="Times New Roman" w:cs="Times New Roman"/>
          <w:sz w:val="30"/>
          <w:szCs w:val="30"/>
          <w:lang w:val="ru-RU" w:eastAsia="ru-RU" w:bidi="ar-SA"/>
        </w:rPr>
      </w:pPr>
      <w:r>
        <w:rPr>
          <w:rFonts w:ascii="Times New Roman" w:hAnsi="Times New Roman" w:cs="Times New Roman"/>
          <w:color w:val="111111"/>
          <w:sz w:val="30"/>
          <w:szCs w:val="30"/>
          <w:lang w:val="ru-RU" w:eastAsia="ru-RU"/>
        </w:rPr>
        <w:t>8.5. Загромождение, блокировка другими транспортными средствами подъездных путей к территории школы запрещены.</w:t>
      </w:r>
    </w:p>
    <w:p w14:paraId="56F8E0E0">
      <w:pPr>
        <w:pStyle w:val="36"/>
        <w:tabs>
          <w:tab w:val="left" w:pos="142"/>
        </w:tabs>
        <w:jc w:val="both"/>
        <w:rPr>
          <w:rFonts w:ascii="Times New Roman" w:hAnsi="Times New Roman" w:cs="Times New Roman"/>
          <w:sz w:val="30"/>
          <w:szCs w:val="30"/>
          <w:lang w:val="ru-RU" w:eastAsia="ru-RU" w:bidi="ar-SA"/>
        </w:rPr>
      </w:pPr>
      <w:r>
        <w:rPr>
          <w:rFonts w:ascii="Times New Roman" w:hAnsi="Times New Roman" w:cs="Times New Roman"/>
          <w:color w:val="111111"/>
          <w:sz w:val="30"/>
          <w:szCs w:val="30"/>
          <w:lang w:val="ru-RU" w:eastAsia="ru-RU"/>
        </w:rPr>
        <w:t>8.6. При въезде/выезде запрещается оставлять ворота в открытом состоянии.</w:t>
      </w:r>
    </w:p>
    <w:p w14:paraId="24D7D029">
      <w:pPr>
        <w:pStyle w:val="36"/>
        <w:tabs>
          <w:tab w:val="left" w:pos="142"/>
        </w:tabs>
        <w:jc w:val="both"/>
        <w:rPr>
          <w:rFonts w:ascii="Times New Roman" w:hAnsi="Times New Roman" w:cs="Times New Roman"/>
          <w:b/>
          <w:sz w:val="30"/>
          <w:szCs w:val="30"/>
          <w:u w:val="single"/>
          <w:lang w:val="ru-RU" w:eastAsia="ru-RU"/>
        </w:rPr>
      </w:pPr>
      <w:r>
        <w:rPr>
          <w:rFonts w:ascii="Times New Roman" w:hAnsi="Times New Roman" w:cs="Times New Roman"/>
          <w:b/>
          <w:sz w:val="30"/>
          <w:szCs w:val="30"/>
          <w:u w:val="single"/>
          <w:lang w:val="ru-RU" w:eastAsia="ru-RU"/>
        </w:rPr>
        <w:t>9. Организация специальных мест для хранения личных вещей и материальных ценностей работников и учащихся.</w:t>
      </w:r>
    </w:p>
    <w:p w14:paraId="0659861F">
      <w:pPr>
        <w:pStyle w:val="36"/>
        <w:tabs>
          <w:tab w:val="left" w:pos="142"/>
        </w:tabs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>9.1. Личные вещи работников и учащихся должны находиться в специально оборудованных местах.</w:t>
      </w:r>
    </w:p>
    <w:p w14:paraId="337B02D8">
      <w:pPr>
        <w:pStyle w:val="36"/>
        <w:tabs>
          <w:tab w:val="left" w:pos="142"/>
        </w:tabs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>9.2. Места хранения расположены в специально отведенных зонах (гардероб, шкафчики, запираемые ячейки).</w:t>
      </w:r>
    </w:p>
    <w:p w14:paraId="1128D90F">
      <w:pPr>
        <w:pStyle w:val="36"/>
        <w:tabs>
          <w:tab w:val="left" w:pos="142"/>
        </w:tabs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>9.3. Работники и учащиеся обязаны использовать указанные места хранения в соответствии с установленным порядком.</w:t>
      </w:r>
    </w:p>
    <w:p w14:paraId="671BDDF4">
      <w:pPr>
        <w:pStyle w:val="36"/>
        <w:tabs>
          <w:tab w:val="left" w:pos="142"/>
        </w:tabs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>9.4. Работники школы обязаны соблюдать установленный порядок хранения личных вещей и мобильных устройств, а также контролировать соблюдение данного порядка учащимися.</w:t>
      </w:r>
    </w:p>
    <w:p w14:paraId="331EBAC0">
      <w:pPr>
        <w:pStyle w:val="36"/>
        <w:tabs>
          <w:tab w:val="left" w:pos="142"/>
        </w:tabs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>9.5. Пронос и хранение личных вещей и мобильных устройств вне установленной зоны допускается с разрешения администрации школы.</w:t>
      </w:r>
    </w:p>
    <w:p w14:paraId="3CEF1AD0">
      <w:pPr>
        <w:pStyle w:val="36"/>
        <w:tabs>
          <w:tab w:val="left" w:pos="142"/>
        </w:tabs>
        <w:jc w:val="both"/>
        <w:rPr>
          <w:rFonts w:ascii="Times New Roman" w:hAnsi="Times New Roman" w:cs="Times New Roman"/>
          <w:b/>
          <w:sz w:val="30"/>
          <w:szCs w:val="30"/>
          <w:u w:val="single"/>
          <w:lang w:val="ru-RU" w:eastAsia="ru-RU"/>
        </w:rPr>
      </w:pPr>
    </w:p>
    <w:p w14:paraId="3BE466D8">
      <w:pPr>
        <w:pStyle w:val="36"/>
        <w:tabs>
          <w:tab w:val="left" w:pos="142"/>
        </w:tabs>
        <w:jc w:val="both"/>
        <w:rPr>
          <w:rFonts w:ascii="Times New Roman" w:hAnsi="Times New Roman" w:cs="Times New Roman"/>
          <w:b/>
          <w:sz w:val="30"/>
          <w:szCs w:val="30"/>
          <w:u w:val="single"/>
          <w:lang w:val="ru-RU" w:eastAsia="ru-RU"/>
        </w:rPr>
      </w:pPr>
      <w:r>
        <w:rPr>
          <w:rFonts w:ascii="Times New Roman" w:hAnsi="Times New Roman" w:cs="Times New Roman"/>
          <w:b/>
          <w:sz w:val="30"/>
          <w:szCs w:val="30"/>
          <w:u w:val="single"/>
          <w:lang w:val="ru-RU" w:eastAsia="ru-RU"/>
        </w:rPr>
        <w:t>10. Вынос материальных ценностей</w:t>
      </w:r>
    </w:p>
    <w:p w14:paraId="444A38AC">
      <w:pPr>
        <w:pStyle w:val="36"/>
        <w:tabs>
          <w:tab w:val="left" w:pos="142"/>
        </w:tabs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>10.1. Вынос материальных ценностей из школы запрещен.</w:t>
      </w:r>
    </w:p>
    <w:p w14:paraId="6E6CEDE8">
      <w:pPr>
        <w:pStyle w:val="36"/>
        <w:tabs>
          <w:tab w:val="left" w:pos="142"/>
        </w:tabs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>10.2. Вынос материальных ценностей (средств связи, аудио-, видео-, фотоаппаратуры, бытовой техники) в случае проведения мероприятий вне школы разрешается по служебным запискам, подписанным заместителями директора школы и завизированным директором школы.</w:t>
      </w:r>
    </w:p>
    <w:p w14:paraId="63EFCBCC">
      <w:pPr>
        <w:tabs>
          <w:tab w:val="left" w:pos="142"/>
        </w:tabs>
        <w:spacing w:line="280" w:lineRule="exact"/>
        <w:ind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016A4E52">
      <w:pPr>
        <w:tabs>
          <w:tab w:val="left" w:pos="142"/>
        </w:tabs>
        <w:spacing w:line="280" w:lineRule="exact"/>
        <w:ind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664B40E8">
      <w:pPr>
        <w:tabs>
          <w:tab w:val="left" w:pos="142"/>
        </w:tabs>
        <w:spacing w:line="280" w:lineRule="exact"/>
        <w:ind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Заместитель директора </w:t>
      </w:r>
    </w:p>
    <w:p w14:paraId="7005E90F">
      <w:pPr>
        <w:tabs>
          <w:tab w:val="left" w:pos="142"/>
        </w:tabs>
        <w:spacing w:line="280" w:lineRule="exact"/>
        <w:ind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по хозяйственной работе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О.Н.Прохоренко</w:t>
      </w:r>
    </w:p>
    <w:sectPr>
      <w:pgSz w:w="11906" w:h="16838"/>
      <w:pgMar w:top="568" w:right="720" w:bottom="510" w:left="1276" w:header="851" w:footer="851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91C88"/>
    <w:multiLevelType w:val="multilevel"/>
    <w:tmpl w:val="17D91C88"/>
    <w:lvl w:ilvl="0" w:tentative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">
    <w:nsid w:val="57BD2E6E"/>
    <w:multiLevelType w:val="multilevel"/>
    <w:tmpl w:val="57BD2E6E"/>
    <w:lvl w:ilvl="0" w:tentative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">
    <w:nsid w:val="67B60C94"/>
    <w:multiLevelType w:val="multilevel"/>
    <w:tmpl w:val="67B60C94"/>
    <w:lvl w:ilvl="0" w:tentative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1B"/>
    <w:rsid w:val="00002A03"/>
    <w:rsid w:val="0000339A"/>
    <w:rsid w:val="0000404A"/>
    <w:rsid w:val="000079E0"/>
    <w:rsid w:val="000424B7"/>
    <w:rsid w:val="00051B48"/>
    <w:rsid w:val="000643CD"/>
    <w:rsid w:val="000666F1"/>
    <w:rsid w:val="0007044D"/>
    <w:rsid w:val="00084B01"/>
    <w:rsid w:val="0009107B"/>
    <w:rsid w:val="00094E6D"/>
    <w:rsid w:val="000972C7"/>
    <w:rsid w:val="000B3B9C"/>
    <w:rsid w:val="000F0953"/>
    <w:rsid w:val="000F6A08"/>
    <w:rsid w:val="00114FAB"/>
    <w:rsid w:val="001324DE"/>
    <w:rsid w:val="00132ADE"/>
    <w:rsid w:val="001353EE"/>
    <w:rsid w:val="001358E7"/>
    <w:rsid w:val="00144008"/>
    <w:rsid w:val="00154F1D"/>
    <w:rsid w:val="001641D0"/>
    <w:rsid w:val="00170F6E"/>
    <w:rsid w:val="00175907"/>
    <w:rsid w:val="001971FE"/>
    <w:rsid w:val="001A4CA7"/>
    <w:rsid w:val="001B1FC6"/>
    <w:rsid w:val="001C7524"/>
    <w:rsid w:val="001F4F6E"/>
    <w:rsid w:val="00206594"/>
    <w:rsid w:val="002176A1"/>
    <w:rsid w:val="00220860"/>
    <w:rsid w:val="00221AB8"/>
    <w:rsid w:val="00237159"/>
    <w:rsid w:val="00267089"/>
    <w:rsid w:val="00282249"/>
    <w:rsid w:val="002A221B"/>
    <w:rsid w:val="002C0476"/>
    <w:rsid w:val="002C5103"/>
    <w:rsid w:val="002C6737"/>
    <w:rsid w:val="002E2C9D"/>
    <w:rsid w:val="002F1738"/>
    <w:rsid w:val="003059CF"/>
    <w:rsid w:val="00322684"/>
    <w:rsid w:val="00323AEA"/>
    <w:rsid w:val="00326189"/>
    <w:rsid w:val="003366E9"/>
    <w:rsid w:val="00352337"/>
    <w:rsid w:val="00352D02"/>
    <w:rsid w:val="00352DC4"/>
    <w:rsid w:val="003715E6"/>
    <w:rsid w:val="0037613C"/>
    <w:rsid w:val="00384772"/>
    <w:rsid w:val="00385493"/>
    <w:rsid w:val="003863D0"/>
    <w:rsid w:val="00393831"/>
    <w:rsid w:val="003A0082"/>
    <w:rsid w:val="003B06B4"/>
    <w:rsid w:val="003C493B"/>
    <w:rsid w:val="003C6FF4"/>
    <w:rsid w:val="003D58E1"/>
    <w:rsid w:val="004271FB"/>
    <w:rsid w:val="00430474"/>
    <w:rsid w:val="0044107E"/>
    <w:rsid w:val="00457537"/>
    <w:rsid w:val="004640AD"/>
    <w:rsid w:val="00470803"/>
    <w:rsid w:val="00493A02"/>
    <w:rsid w:val="00494540"/>
    <w:rsid w:val="004A592C"/>
    <w:rsid w:val="004C0B54"/>
    <w:rsid w:val="004D416B"/>
    <w:rsid w:val="00533512"/>
    <w:rsid w:val="00535EF3"/>
    <w:rsid w:val="00554283"/>
    <w:rsid w:val="00575CAF"/>
    <w:rsid w:val="005B2FCE"/>
    <w:rsid w:val="005E0D2A"/>
    <w:rsid w:val="005F32C7"/>
    <w:rsid w:val="005F3389"/>
    <w:rsid w:val="0061231B"/>
    <w:rsid w:val="00614B45"/>
    <w:rsid w:val="00657EA6"/>
    <w:rsid w:val="00663DAD"/>
    <w:rsid w:val="00696C9E"/>
    <w:rsid w:val="006D48FC"/>
    <w:rsid w:val="006E135A"/>
    <w:rsid w:val="006E28FD"/>
    <w:rsid w:val="006F2CEF"/>
    <w:rsid w:val="006F7FBA"/>
    <w:rsid w:val="007161FB"/>
    <w:rsid w:val="00716E69"/>
    <w:rsid w:val="00725240"/>
    <w:rsid w:val="007330BD"/>
    <w:rsid w:val="00737F0B"/>
    <w:rsid w:val="007706AD"/>
    <w:rsid w:val="00780D62"/>
    <w:rsid w:val="00782F29"/>
    <w:rsid w:val="0079327A"/>
    <w:rsid w:val="007B1016"/>
    <w:rsid w:val="00804FA0"/>
    <w:rsid w:val="00806A58"/>
    <w:rsid w:val="00810981"/>
    <w:rsid w:val="00820024"/>
    <w:rsid w:val="008253AD"/>
    <w:rsid w:val="008509D6"/>
    <w:rsid w:val="008567C7"/>
    <w:rsid w:val="00860969"/>
    <w:rsid w:val="0086259C"/>
    <w:rsid w:val="00865B39"/>
    <w:rsid w:val="00867848"/>
    <w:rsid w:val="008806A4"/>
    <w:rsid w:val="0088138D"/>
    <w:rsid w:val="0088307A"/>
    <w:rsid w:val="00886D22"/>
    <w:rsid w:val="008D4A3C"/>
    <w:rsid w:val="008E0DEA"/>
    <w:rsid w:val="00906D01"/>
    <w:rsid w:val="00907E50"/>
    <w:rsid w:val="009132E3"/>
    <w:rsid w:val="0092730B"/>
    <w:rsid w:val="00930028"/>
    <w:rsid w:val="009338BD"/>
    <w:rsid w:val="009423D6"/>
    <w:rsid w:val="00946175"/>
    <w:rsid w:val="0096341E"/>
    <w:rsid w:val="00966AB6"/>
    <w:rsid w:val="009712AE"/>
    <w:rsid w:val="0098071B"/>
    <w:rsid w:val="00986D2C"/>
    <w:rsid w:val="00993A6E"/>
    <w:rsid w:val="00995A10"/>
    <w:rsid w:val="009A62E9"/>
    <w:rsid w:val="009D09CE"/>
    <w:rsid w:val="009D5985"/>
    <w:rsid w:val="009D7DDD"/>
    <w:rsid w:val="009E548B"/>
    <w:rsid w:val="00A17F72"/>
    <w:rsid w:val="00A46087"/>
    <w:rsid w:val="00A52788"/>
    <w:rsid w:val="00A5307E"/>
    <w:rsid w:val="00A70F21"/>
    <w:rsid w:val="00A81749"/>
    <w:rsid w:val="00AA0B18"/>
    <w:rsid w:val="00AC499D"/>
    <w:rsid w:val="00AE63E7"/>
    <w:rsid w:val="00AF19B7"/>
    <w:rsid w:val="00B2156A"/>
    <w:rsid w:val="00B23BD5"/>
    <w:rsid w:val="00B27308"/>
    <w:rsid w:val="00B314A8"/>
    <w:rsid w:val="00B422CD"/>
    <w:rsid w:val="00B6718B"/>
    <w:rsid w:val="00B7619F"/>
    <w:rsid w:val="00B83D9B"/>
    <w:rsid w:val="00BB5177"/>
    <w:rsid w:val="00BC2309"/>
    <w:rsid w:val="00BD2E54"/>
    <w:rsid w:val="00BD3B2E"/>
    <w:rsid w:val="00C173E3"/>
    <w:rsid w:val="00C278A2"/>
    <w:rsid w:val="00C446AB"/>
    <w:rsid w:val="00C52D5D"/>
    <w:rsid w:val="00C70716"/>
    <w:rsid w:val="00C74894"/>
    <w:rsid w:val="00C876CB"/>
    <w:rsid w:val="00CB0712"/>
    <w:rsid w:val="00CB43E5"/>
    <w:rsid w:val="00CC303D"/>
    <w:rsid w:val="00CC4E4E"/>
    <w:rsid w:val="00CC74E1"/>
    <w:rsid w:val="00CC7D77"/>
    <w:rsid w:val="00D10DA9"/>
    <w:rsid w:val="00D167D3"/>
    <w:rsid w:val="00D25F55"/>
    <w:rsid w:val="00D451C6"/>
    <w:rsid w:val="00D47FE2"/>
    <w:rsid w:val="00D60A47"/>
    <w:rsid w:val="00D618AE"/>
    <w:rsid w:val="00D75B1E"/>
    <w:rsid w:val="00D75C89"/>
    <w:rsid w:val="00D8061B"/>
    <w:rsid w:val="00D96497"/>
    <w:rsid w:val="00DB59B4"/>
    <w:rsid w:val="00DC07C3"/>
    <w:rsid w:val="00DC142D"/>
    <w:rsid w:val="00DC2765"/>
    <w:rsid w:val="00DD23AD"/>
    <w:rsid w:val="00DD76B7"/>
    <w:rsid w:val="00DE32AB"/>
    <w:rsid w:val="00DF074F"/>
    <w:rsid w:val="00DF5596"/>
    <w:rsid w:val="00DF6C35"/>
    <w:rsid w:val="00E042E7"/>
    <w:rsid w:val="00E14512"/>
    <w:rsid w:val="00E1610E"/>
    <w:rsid w:val="00E27514"/>
    <w:rsid w:val="00E27D7D"/>
    <w:rsid w:val="00E506AE"/>
    <w:rsid w:val="00E55102"/>
    <w:rsid w:val="00E62528"/>
    <w:rsid w:val="00E62AE0"/>
    <w:rsid w:val="00E6719C"/>
    <w:rsid w:val="00E767F9"/>
    <w:rsid w:val="00E83EF2"/>
    <w:rsid w:val="00EA223B"/>
    <w:rsid w:val="00EA6EE8"/>
    <w:rsid w:val="00EC4C27"/>
    <w:rsid w:val="00EE0454"/>
    <w:rsid w:val="00F04242"/>
    <w:rsid w:val="00F059DF"/>
    <w:rsid w:val="00F13301"/>
    <w:rsid w:val="00F25AE9"/>
    <w:rsid w:val="00F35B95"/>
    <w:rsid w:val="00F443F2"/>
    <w:rsid w:val="00F51A07"/>
    <w:rsid w:val="00F61537"/>
    <w:rsid w:val="00F6219B"/>
    <w:rsid w:val="00F6498F"/>
    <w:rsid w:val="00F777DB"/>
    <w:rsid w:val="00F84E86"/>
    <w:rsid w:val="00F92A3B"/>
    <w:rsid w:val="00FA21D1"/>
    <w:rsid w:val="00FB2696"/>
    <w:rsid w:val="00FB4F44"/>
    <w:rsid w:val="00FC55FE"/>
    <w:rsid w:val="00FC57B5"/>
    <w:rsid w:val="00FD662E"/>
    <w:rsid w:val="00FE6AE3"/>
    <w:rsid w:val="00FF5614"/>
    <w:rsid w:val="00FF599A"/>
    <w:rsid w:val="7A9304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ind w:firstLine="360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5"/>
    <w:qFormat/>
    <w:uiPriority w:val="9"/>
    <w:pPr>
      <w:pBdr>
        <w:bottom w:val="single" w:color="366091" w:themeColor="accent1" w:themeShade="BF" w:sz="12" w:space="1"/>
      </w:pBdr>
      <w:spacing w:before="600" w:after="80"/>
      <w:ind w:firstLine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pBdr>
        <w:bottom w:val="single" w:color="4F81BD" w:themeColor="accent1" w:sz="8" w:space="1"/>
      </w:pBdr>
      <w:spacing w:before="200" w:after="80"/>
      <w:ind w:firstLine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paragraph" w:styleId="4">
    <w:name w:val="heading 3"/>
    <w:basedOn w:val="1"/>
    <w:next w:val="1"/>
    <w:link w:val="27"/>
    <w:unhideWhenUsed/>
    <w:qFormat/>
    <w:uiPriority w:val="9"/>
    <w:pPr>
      <w:pBdr>
        <w:bottom w:val="single" w:color="95B3D7" w:themeColor="accent1" w:themeTint="99" w:sz="4" w:space="1"/>
      </w:pBdr>
      <w:spacing w:before="200" w:after="80"/>
      <w:ind w:firstLine="0"/>
      <w:outlineLvl w:val="2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pBdr>
        <w:bottom w:val="single" w:color="B8CCE4" w:themeColor="accent1" w:themeTint="66" w:sz="4" w:space="2"/>
      </w:pBdr>
      <w:spacing w:before="200" w:after="80"/>
      <w:ind w:firstLine="0"/>
      <w:outlineLvl w:val="3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spacing w:before="200" w:after="80"/>
      <w:ind w:firstLine="0"/>
      <w:outlineLvl w:val="4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spacing w:before="280" w:after="100"/>
      <w:ind w:firstLine="0"/>
      <w:outlineLvl w:val="5"/>
    </w:pPr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7"/>
    <w:basedOn w:val="1"/>
    <w:next w:val="1"/>
    <w:link w:val="31"/>
    <w:semiHidden/>
    <w:unhideWhenUsed/>
    <w:qFormat/>
    <w:uiPriority w:val="9"/>
    <w:pPr>
      <w:spacing w:before="320" w:after="100"/>
      <w:ind w:firstLine="0"/>
      <w:outlineLvl w:val="6"/>
    </w:pPr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9">
    <w:name w:val="heading 8"/>
    <w:basedOn w:val="1"/>
    <w:next w:val="1"/>
    <w:link w:val="32"/>
    <w:semiHidden/>
    <w:unhideWhenUsed/>
    <w:qFormat/>
    <w:uiPriority w:val="9"/>
    <w:pPr>
      <w:spacing w:before="320" w:after="100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10">
    <w:name w:val="heading 9"/>
    <w:basedOn w:val="1"/>
    <w:next w:val="1"/>
    <w:link w:val="33"/>
    <w:semiHidden/>
    <w:unhideWhenUsed/>
    <w:qFormat/>
    <w:uiPriority w:val="9"/>
    <w:pPr>
      <w:spacing w:before="320" w:after="100"/>
      <w:ind w:firstLine="0"/>
      <w:outlineLvl w:val="8"/>
    </w:pPr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20"/>
    <w:rPr>
      <w:b/>
      <w:bCs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14">
    <w:name w:val="Hyperlink"/>
    <w:basedOn w:val="11"/>
    <w:semiHidden/>
    <w:unhideWhenUsed/>
    <w:uiPriority w:val="99"/>
    <w:rPr>
      <w:color w:val="0000FF"/>
      <w:u w:val="single"/>
    </w:rPr>
  </w:style>
  <w:style w:type="character" w:styleId="15">
    <w:name w:val="Strong"/>
    <w:basedOn w:val="11"/>
    <w:qFormat/>
    <w:uiPriority w:val="22"/>
    <w:rPr>
      <w:b/>
      <w:bCs/>
      <w:spacing w:val="0"/>
    </w:rPr>
  </w:style>
  <w:style w:type="paragraph" w:styleId="16">
    <w:name w:val="Balloon Text"/>
    <w:basedOn w:val="1"/>
    <w:link w:val="50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17">
    <w:name w:val="caption"/>
    <w:basedOn w:val="1"/>
    <w:next w:val="1"/>
    <w:unhideWhenUsed/>
    <w:qFormat/>
    <w:uiPriority w:val="35"/>
    <w:rPr>
      <w:b/>
      <w:bCs/>
      <w:sz w:val="18"/>
      <w:szCs w:val="18"/>
    </w:rPr>
  </w:style>
  <w:style w:type="paragraph" w:styleId="18">
    <w:name w:val="header"/>
    <w:basedOn w:val="1"/>
    <w:link w:val="48"/>
    <w:semiHidden/>
    <w:unhideWhenUsed/>
    <w:uiPriority w:val="99"/>
    <w:pPr>
      <w:tabs>
        <w:tab w:val="center" w:pos="4677"/>
        <w:tab w:val="right" w:pos="9355"/>
      </w:tabs>
    </w:pPr>
  </w:style>
  <w:style w:type="paragraph" w:styleId="19">
    <w:name w:val="Title"/>
    <w:basedOn w:val="1"/>
    <w:next w:val="1"/>
    <w:link w:val="34"/>
    <w:qFormat/>
    <w:uiPriority w:val="10"/>
    <w:pPr>
      <w:pBdr>
        <w:top w:val="single" w:color="A7C0DE" w:themeColor="accent1" w:themeTint="7F" w:sz="8" w:space="10"/>
        <w:bottom w:val="single" w:color="9BBB59" w:themeColor="accent3" w:sz="24" w:space="15"/>
      </w:pBdr>
      <w:ind w:firstLine="0"/>
      <w:jc w:val="center"/>
    </w:pPr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paragraph" w:styleId="20">
    <w:name w:val="footer"/>
    <w:basedOn w:val="1"/>
    <w:link w:val="49"/>
    <w:semiHidden/>
    <w:unhideWhenUsed/>
    <w:uiPriority w:val="99"/>
    <w:pPr>
      <w:tabs>
        <w:tab w:val="center" w:pos="4677"/>
        <w:tab w:val="right" w:pos="9355"/>
      </w:tabs>
    </w:pPr>
  </w:style>
  <w:style w:type="paragraph" w:styleId="21">
    <w:name w:val="Normal (Web)"/>
    <w:basedOn w:val="1"/>
    <w:unhideWhenUsed/>
    <w:uiPriority w:val="99"/>
    <w:pPr>
      <w:spacing w:before="100" w:beforeAutospacing="1" w:after="100" w:afterAutospacing="1"/>
      <w:ind w:firstLine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2">
    <w:name w:val="Subtitle"/>
    <w:basedOn w:val="1"/>
    <w:next w:val="1"/>
    <w:link w:val="35"/>
    <w:qFormat/>
    <w:uiPriority w:val="11"/>
    <w:pPr>
      <w:spacing w:before="200" w:after="900"/>
      <w:ind w:firstLine="0"/>
      <w:jc w:val="right"/>
    </w:pPr>
    <w:rPr>
      <w:i/>
      <w:iCs/>
      <w:sz w:val="24"/>
      <w:szCs w:val="24"/>
    </w:rPr>
  </w:style>
  <w:style w:type="table" w:styleId="23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character" w:customStyle="1" w:styleId="2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character" w:customStyle="1" w:styleId="27">
    <w:name w:val="Заголовок 3 Знак"/>
    <w:basedOn w:val="11"/>
    <w:link w:val="4"/>
    <w:qFormat/>
    <w:uiPriority w:val="9"/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28">
    <w:name w:val="Заголовок 4 Знак"/>
    <w:basedOn w:val="11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29">
    <w:name w:val="Заголовок 5 Знак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0">
    <w:name w:val="Заголовок 6 Знак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1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2">
    <w:name w:val="Заголовок 8 Знак"/>
    <w:basedOn w:val="11"/>
    <w:link w:val="9"/>
    <w:semiHidden/>
    <w:uiPriority w:val="9"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3">
    <w:name w:val="Заголовок 9 Знак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4">
    <w:name w:val="Заголовок Знак"/>
    <w:basedOn w:val="11"/>
    <w:link w:val="19"/>
    <w:uiPriority w:val="10"/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character" w:customStyle="1" w:styleId="35">
    <w:name w:val="Подзаголовок Знак"/>
    <w:basedOn w:val="11"/>
    <w:link w:val="22"/>
    <w:uiPriority w:val="11"/>
    <w:rPr>
      <w:rFonts w:asciiTheme="minorHAnsi"/>
      <w:i/>
      <w:iCs/>
      <w:sz w:val="24"/>
      <w:szCs w:val="24"/>
    </w:rPr>
  </w:style>
  <w:style w:type="paragraph" w:styleId="36">
    <w:name w:val="No Spacing"/>
    <w:basedOn w:val="1"/>
    <w:link w:val="37"/>
    <w:qFormat/>
    <w:uiPriority w:val="1"/>
    <w:pPr>
      <w:ind w:firstLine="0"/>
    </w:pPr>
  </w:style>
  <w:style w:type="character" w:customStyle="1" w:styleId="37">
    <w:name w:val="Без интервала Знак"/>
    <w:basedOn w:val="11"/>
    <w:link w:val="36"/>
    <w:uiPriority w:val="1"/>
  </w:style>
  <w:style w:type="paragraph" w:styleId="38">
    <w:name w:val="Quote"/>
    <w:basedOn w:val="1"/>
    <w:next w:val="1"/>
    <w:link w:val="39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Цитата 2 Знак"/>
    <w:basedOn w:val="11"/>
    <w:link w:val="38"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14:textFill>
        <w14:solidFill>
          <w14:schemeClr w14:val="bg1"/>
        </w14:solidFill>
      </w14:textFill>
    </w:rPr>
  </w:style>
  <w:style w:type="character" w:customStyle="1" w:styleId="41">
    <w:name w:val="Выделенная цитата Знак"/>
    <w:basedOn w:val="11"/>
    <w:link w:val="40"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  <w14:textFill>
        <w14:solidFill>
          <w14:schemeClr w14:val="bg1"/>
        </w14:solidFill>
      </w14:textFill>
    </w:rPr>
  </w:style>
  <w:style w:type="character" w:customStyle="1" w:styleId="42">
    <w:name w:val="Subtle Emphasis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Intense Emphasis"/>
    <w:qFormat/>
    <w:uiPriority w:val="21"/>
    <w:rPr>
      <w:b/>
      <w:bCs/>
      <w:i/>
      <w:iCs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44">
    <w:name w:val="Subtle Reference"/>
    <w:qFormat/>
    <w:uiPriority w:val="31"/>
    <w:rPr>
      <w:color w:val="auto"/>
      <w:u w:val="single" w:color="9BBB59" w:themeColor="accent3"/>
    </w:rPr>
  </w:style>
  <w:style w:type="character" w:customStyle="1" w:styleId="45">
    <w:name w:val="Intense Reference"/>
    <w:basedOn w:val="11"/>
    <w:qFormat/>
    <w:uiPriority w:val="32"/>
    <w:rPr>
      <w:b/>
      <w:bCs/>
      <w:color w:val="77933C" w:themeColor="accent3" w:themeShade="BF"/>
      <w:u w:val="single" w:color="9BBB59" w:themeColor="accent3"/>
    </w:rPr>
  </w:style>
  <w:style w:type="character" w:customStyle="1" w:styleId="46">
    <w:name w:val="Book Title"/>
    <w:basedOn w:val="11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47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8">
    <w:name w:val="Верхний колонтитул Знак"/>
    <w:basedOn w:val="11"/>
    <w:link w:val="18"/>
    <w:semiHidden/>
    <w:uiPriority w:val="99"/>
  </w:style>
  <w:style w:type="character" w:customStyle="1" w:styleId="49">
    <w:name w:val="Нижний колонтитул Знак"/>
    <w:basedOn w:val="11"/>
    <w:link w:val="20"/>
    <w:semiHidden/>
    <w:uiPriority w:val="99"/>
  </w:style>
  <w:style w:type="character" w:customStyle="1" w:styleId="50">
    <w:name w:val="Текст выноски Знак"/>
    <w:basedOn w:val="11"/>
    <w:link w:val="1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61FBF-8005-464D-9CCA-D11043D8C4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2348</Words>
  <Characters>13387</Characters>
  <Lines>111</Lines>
  <Paragraphs>31</Paragraphs>
  <TotalTime>7</TotalTime>
  <ScaleCrop>false</ScaleCrop>
  <LinksUpToDate>false</LinksUpToDate>
  <CharactersWithSpaces>15704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2025-10-04T12:22:00Z</dcterms:created>
  <dc:creator>УР</dc:creator>
  <cp:lastModifiedBy>User</cp:lastModifiedBy>
  <cp:lastPrinted>2025-10-28T08:13:00Z</cp:lastPrinted>
  <dcterms:modified xsi:type="dcterms:W3CDTF">2025-10-28T16:59:33Z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2B9E2CA6AFED4EA3B0E0A679DBB2156B_13</vt:lpwstr>
  </property>
</Properties>
</file>