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6A" w:rsidRPr="00EA46E7" w:rsidRDefault="00EA46E7" w:rsidP="00EA46E7">
      <w:r>
        <w:t>Права на отзыв электронного обращения, обжалование ответа и порядок реализации таких прав:</w:t>
      </w:r>
      <w:r>
        <w:br/>
      </w:r>
      <w:r>
        <w:br/>
        <w:t>Заявитель имеет право отозвать свое электронное обращение до рассмотрения его по существу путем подачи соответствующего письменного заявления, либо направления заявления в электронной форме тем же способом, которым было направлено электронное обращение.</w:t>
      </w:r>
      <w:r>
        <w:br/>
        <w:t>В случае отзыва заявителем своего электронного обращения организация, индивидуальный предприниматель прекращают рассмотрение этого обращения по существу.</w:t>
      </w:r>
      <w:r>
        <w:br/>
        <w:t>Ответ организации на электронное обращение или решение об оставлении электронного обращения без рассмотрения по существу могут быть обжалованы в вышестоящую организацию.</w:t>
      </w:r>
      <w:r>
        <w:br/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  <w:r>
        <w:br/>
        <w:t>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электронном обращении вопросов рассматривает электронное обращение по существу либо выдает соответствующим организациям, рассматривавшим электронное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  <w:r>
        <w:br/>
        <w:t>Ответ организации на электронное обращение или решение об оставлении электронного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  <w:r>
        <w:br/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  <w:r>
        <w:br/>
        <w:t>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  <w:r>
        <w:br/>
        <w:t>Ответ на электронное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sectPr w:rsidR="00CC566A" w:rsidRPr="00EA46E7" w:rsidSect="00FE3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C83"/>
    <w:rsid w:val="001608FB"/>
    <w:rsid w:val="001E1E66"/>
    <w:rsid w:val="00CC566A"/>
    <w:rsid w:val="00DB40CE"/>
    <w:rsid w:val="00E63443"/>
    <w:rsid w:val="00EA46E7"/>
    <w:rsid w:val="00FE1ED7"/>
    <w:rsid w:val="00FE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443"/>
    <w:rPr>
      <w:color w:val="0000FF"/>
      <w:u w:val="single"/>
    </w:rPr>
  </w:style>
  <w:style w:type="character" w:customStyle="1" w:styleId="im">
    <w:name w:val="im"/>
    <w:basedOn w:val="a0"/>
    <w:rsid w:val="001E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2021-04-07T09:38:00Z</dcterms:created>
  <dcterms:modified xsi:type="dcterms:W3CDTF">2021-04-07T09:38:00Z</dcterms:modified>
</cp:coreProperties>
</file>